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医院双随机检查结果公示表（</w:t>
      </w:r>
      <w:r>
        <w:rPr>
          <w:rFonts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sz w:val="32"/>
          <w:szCs w:val="32"/>
        </w:rPr>
        <w:t>年）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39"/>
        <w:gridCol w:w="939"/>
        <w:gridCol w:w="1262"/>
        <w:gridCol w:w="1134"/>
        <w:gridCol w:w="1134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序号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检查事项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检查机关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监管对象名称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统一社会信用代码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完成检查时间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检查结果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93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1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医院内部治安保卫工作监督检查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深圳市公安局治安巡警支队</w:t>
            </w:r>
          </w:p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深圳市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暨南大学附属深圳华侨医院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9144030073307826X2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eastAsia="仿宋_GB2312"/>
                <w:sz w:val="15"/>
                <w:szCs w:val="15"/>
              </w:rPr>
              <w:t>20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15"/>
                <w:szCs w:val="15"/>
              </w:rPr>
              <w:t>年11月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5"/>
                <w:szCs w:val="15"/>
              </w:rPr>
              <w:t>日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1.派驻医院的2名保安员在岗但装备不齐全，未带对讲机，通讯应急存在问题；</w:t>
            </w:r>
          </w:p>
          <w:p>
            <w:pPr>
              <w:numPr>
                <w:numId w:val="0"/>
              </w:num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2.未建立工作日志、案件接报查处等台账。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现场</w:t>
            </w:r>
            <w:r>
              <w:rPr>
                <w:rFonts w:hint="eastAsia" w:ascii="仿宋_GB2312" w:eastAsia="仿宋_GB2312"/>
                <w:sz w:val="15"/>
                <w:szCs w:val="15"/>
              </w:rPr>
              <w:t>整改</w:t>
            </w:r>
            <w:r>
              <w:rPr>
                <w:rFonts w:hint="eastAsia" w:ascii="仿宋_GB2312" w:eastAsia="仿宋_GB2312"/>
                <w:sz w:val="15"/>
                <w:szCs w:val="15"/>
                <w:lang w:val="en-US" w:eastAsia="zh-CN"/>
              </w:rPr>
              <w:t>完毕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871C8"/>
    <w:rsid w:val="3D051DD1"/>
    <w:rsid w:val="4AA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2020-11-09T03:54:00Z</dcterms:created>
  <dc:creator>Administrator</dc:creator>
  <cp:lastModifiedBy>Administrator</cp:lastModifiedBy>
  <dcterms:modified xsi:type="dcterms:W3CDTF">2020-11-09T07:08:11Z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