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2606222823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常克旭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黑龙江省齐齐哈尔市碾子山区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308989156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申</w:t>
      </w:r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6964B1"/>
    <w:rsid w:val="0B93000F"/>
    <w:rsid w:val="0C174B89"/>
    <w:rsid w:val="0C7A0222"/>
    <w:rsid w:val="0D835E66"/>
    <w:rsid w:val="1100754B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008116F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626A48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2C46C6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2026-07-02T08:34:44Z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2320F2FFDFAD4AAE8306F39359F14DB9</vt:lpwstr>
  </property>
</Properties>
</file>